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2FB8" w14:textId="20900CBE" w:rsidR="00C431C3" w:rsidRDefault="00C431C3" w:rsidP="00C431C3">
      <w:pPr>
        <w:pStyle w:val="Subtitle"/>
      </w:pPr>
      <w:r w:rsidRPr="00C431C3">
        <w:rPr>
          <w:rFonts w:eastAsia="Calibri"/>
        </w:rPr>
        <w:t>Timeline for Review of North Nibley Parish Council Policies and Protocols</w:t>
      </w:r>
      <w:r>
        <w:rPr>
          <w:rFonts w:eastAsia="Calibri"/>
        </w:rPr>
        <w:t xml:space="preserve"> –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74"/>
      </w:tblGrid>
      <w:tr w:rsidR="00C431C3" w:rsidRPr="00E76597" w14:paraId="11DD4B17" w14:textId="77777777" w:rsidTr="0044621C">
        <w:tc>
          <w:tcPr>
            <w:tcW w:w="3936" w:type="dxa"/>
          </w:tcPr>
          <w:p w14:paraId="7B848F34" w14:textId="77777777" w:rsidR="00C431C3" w:rsidRPr="00E76597" w:rsidRDefault="00C431C3" w:rsidP="0044621C">
            <w:pPr>
              <w:jc w:val="center"/>
              <w:rPr>
                <w:b/>
              </w:rPr>
            </w:pPr>
            <w:r w:rsidRPr="00E76597">
              <w:rPr>
                <w:b/>
              </w:rPr>
              <w:t>Policy</w:t>
            </w:r>
          </w:p>
        </w:tc>
        <w:tc>
          <w:tcPr>
            <w:tcW w:w="1774" w:type="dxa"/>
          </w:tcPr>
          <w:p w14:paraId="2776C12B" w14:textId="4872AF3C" w:rsidR="00C431C3" w:rsidRPr="00E76597" w:rsidRDefault="00C431C3" w:rsidP="0044621C">
            <w:pPr>
              <w:jc w:val="center"/>
              <w:rPr>
                <w:b/>
              </w:rPr>
            </w:pPr>
            <w:r w:rsidRPr="00E76597">
              <w:rPr>
                <w:b/>
              </w:rPr>
              <w:t>Review</w:t>
            </w:r>
            <w:r>
              <w:rPr>
                <w:b/>
              </w:rPr>
              <w:t xml:space="preserve"> Date</w:t>
            </w:r>
          </w:p>
        </w:tc>
      </w:tr>
      <w:tr w:rsidR="00C431C3" w14:paraId="3D83A67F" w14:textId="77777777" w:rsidTr="0044621C">
        <w:tc>
          <w:tcPr>
            <w:tcW w:w="3936" w:type="dxa"/>
          </w:tcPr>
          <w:p w14:paraId="71967B3B" w14:textId="77777777" w:rsidR="00C431C3" w:rsidRDefault="00C431C3" w:rsidP="0044621C">
            <w:r>
              <w:t>Risk Management</w:t>
            </w:r>
          </w:p>
        </w:tc>
        <w:tc>
          <w:tcPr>
            <w:tcW w:w="1774" w:type="dxa"/>
          </w:tcPr>
          <w:p w14:paraId="35028A62" w14:textId="76936203" w:rsidR="00C431C3" w:rsidRDefault="00C431C3" w:rsidP="0044621C">
            <w:r>
              <w:t>August 2024</w:t>
            </w:r>
          </w:p>
        </w:tc>
      </w:tr>
      <w:tr w:rsidR="00C431C3" w14:paraId="28262F80" w14:textId="77777777" w:rsidTr="0044621C">
        <w:tc>
          <w:tcPr>
            <w:tcW w:w="3936" w:type="dxa"/>
          </w:tcPr>
          <w:p w14:paraId="7E972841" w14:textId="77777777" w:rsidR="00C431C3" w:rsidRDefault="00C431C3" w:rsidP="0044621C">
            <w:r>
              <w:t>Asset Register Review</w:t>
            </w:r>
          </w:p>
        </w:tc>
        <w:tc>
          <w:tcPr>
            <w:tcW w:w="1774" w:type="dxa"/>
          </w:tcPr>
          <w:p w14:paraId="07F048D1" w14:textId="25440F29" w:rsidR="00C431C3" w:rsidRDefault="00C431C3" w:rsidP="0044621C">
            <w:r>
              <w:t>May 2024</w:t>
            </w:r>
          </w:p>
        </w:tc>
      </w:tr>
      <w:tr w:rsidR="00C431C3" w14:paraId="0EA25C4B" w14:textId="77777777" w:rsidTr="0044621C">
        <w:tc>
          <w:tcPr>
            <w:tcW w:w="3936" w:type="dxa"/>
          </w:tcPr>
          <w:p w14:paraId="5BF91678" w14:textId="77777777" w:rsidR="00C431C3" w:rsidRDefault="00C431C3" w:rsidP="0044621C">
            <w:r>
              <w:t>Complaints Procedure</w:t>
            </w:r>
          </w:p>
        </w:tc>
        <w:tc>
          <w:tcPr>
            <w:tcW w:w="1774" w:type="dxa"/>
          </w:tcPr>
          <w:p w14:paraId="7DDFD2AE" w14:textId="141E2B09" w:rsidR="00C431C3" w:rsidRDefault="00C431C3" w:rsidP="0044621C">
            <w:r>
              <w:t>July 2024</w:t>
            </w:r>
          </w:p>
        </w:tc>
      </w:tr>
      <w:tr w:rsidR="00C431C3" w14:paraId="3D392BA1" w14:textId="77777777" w:rsidTr="0044621C">
        <w:tc>
          <w:tcPr>
            <w:tcW w:w="3936" w:type="dxa"/>
          </w:tcPr>
          <w:p w14:paraId="05BB5F20" w14:textId="77777777" w:rsidR="00C431C3" w:rsidRDefault="00C431C3" w:rsidP="0044621C">
            <w:r>
              <w:t>Grievance Procedure</w:t>
            </w:r>
          </w:p>
        </w:tc>
        <w:tc>
          <w:tcPr>
            <w:tcW w:w="1774" w:type="dxa"/>
          </w:tcPr>
          <w:p w14:paraId="003CF2BF" w14:textId="4FC23EFA" w:rsidR="00C431C3" w:rsidRDefault="00C431C3" w:rsidP="0044621C">
            <w:r>
              <w:t>July 2024</w:t>
            </w:r>
          </w:p>
        </w:tc>
      </w:tr>
      <w:tr w:rsidR="00C431C3" w14:paraId="5196EC73" w14:textId="77777777" w:rsidTr="0044621C">
        <w:tc>
          <w:tcPr>
            <w:tcW w:w="3936" w:type="dxa"/>
          </w:tcPr>
          <w:p w14:paraId="554B99B4" w14:textId="77777777" w:rsidR="00C431C3" w:rsidRDefault="00C431C3" w:rsidP="0044621C">
            <w:r>
              <w:t>Equality Policy</w:t>
            </w:r>
          </w:p>
        </w:tc>
        <w:tc>
          <w:tcPr>
            <w:tcW w:w="1774" w:type="dxa"/>
          </w:tcPr>
          <w:p w14:paraId="50546AED" w14:textId="700F547B" w:rsidR="00C431C3" w:rsidRDefault="00C431C3" w:rsidP="0044621C">
            <w:r>
              <w:t>March 2025</w:t>
            </w:r>
          </w:p>
        </w:tc>
      </w:tr>
      <w:tr w:rsidR="00C431C3" w14:paraId="46AB6D26" w14:textId="77777777" w:rsidTr="0044621C">
        <w:tc>
          <w:tcPr>
            <w:tcW w:w="3936" w:type="dxa"/>
          </w:tcPr>
          <w:p w14:paraId="25F9D644" w14:textId="77777777" w:rsidR="00C431C3" w:rsidRDefault="00C431C3" w:rsidP="0044621C">
            <w:r>
              <w:t xml:space="preserve">Training Policy </w:t>
            </w:r>
          </w:p>
        </w:tc>
        <w:tc>
          <w:tcPr>
            <w:tcW w:w="1774" w:type="dxa"/>
          </w:tcPr>
          <w:p w14:paraId="7C9DA40C" w14:textId="2B76618B" w:rsidR="00C431C3" w:rsidRDefault="00C431C3" w:rsidP="0044621C">
            <w:r>
              <w:t>February 2025</w:t>
            </w:r>
          </w:p>
        </w:tc>
      </w:tr>
      <w:tr w:rsidR="00C431C3" w14:paraId="0A01AA5F" w14:textId="77777777" w:rsidTr="0044621C">
        <w:tc>
          <w:tcPr>
            <w:tcW w:w="3936" w:type="dxa"/>
          </w:tcPr>
          <w:p w14:paraId="39873055" w14:textId="77777777" w:rsidR="00C431C3" w:rsidRDefault="00C431C3" w:rsidP="0044621C">
            <w:r>
              <w:t>Business Continuity</w:t>
            </w:r>
          </w:p>
        </w:tc>
        <w:tc>
          <w:tcPr>
            <w:tcW w:w="1774" w:type="dxa"/>
          </w:tcPr>
          <w:p w14:paraId="12560B71" w14:textId="56F8654B" w:rsidR="00C431C3" w:rsidRDefault="00C431C3" w:rsidP="0044621C">
            <w:r>
              <w:t>August 2024</w:t>
            </w:r>
          </w:p>
        </w:tc>
      </w:tr>
      <w:tr w:rsidR="00C431C3" w14:paraId="49D8D33D" w14:textId="77777777" w:rsidTr="0044621C">
        <w:tc>
          <w:tcPr>
            <w:tcW w:w="3936" w:type="dxa"/>
          </w:tcPr>
          <w:p w14:paraId="7CF1BA73" w14:textId="77777777" w:rsidR="00C431C3" w:rsidRDefault="00C431C3" w:rsidP="0044621C">
            <w:r>
              <w:t>Financial Regulations</w:t>
            </w:r>
          </w:p>
        </w:tc>
        <w:tc>
          <w:tcPr>
            <w:tcW w:w="1774" w:type="dxa"/>
          </w:tcPr>
          <w:p w14:paraId="608AD9F7" w14:textId="3AE509D1" w:rsidR="00C431C3" w:rsidRDefault="00C431C3" w:rsidP="0044621C">
            <w:r>
              <w:t>June 2024</w:t>
            </w:r>
          </w:p>
        </w:tc>
      </w:tr>
      <w:tr w:rsidR="00C431C3" w14:paraId="373960DC" w14:textId="77777777" w:rsidTr="0044621C">
        <w:tc>
          <w:tcPr>
            <w:tcW w:w="3936" w:type="dxa"/>
          </w:tcPr>
          <w:p w14:paraId="1E2CA454" w14:textId="77777777" w:rsidR="00C431C3" w:rsidRDefault="00C431C3" w:rsidP="0044621C">
            <w:r>
              <w:t>Standing Orders</w:t>
            </w:r>
          </w:p>
        </w:tc>
        <w:tc>
          <w:tcPr>
            <w:tcW w:w="1774" w:type="dxa"/>
          </w:tcPr>
          <w:p w14:paraId="31A8E3D6" w14:textId="7014666C" w:rsidR="00C431C3" w:rsidRDefault="00C431C3" w:rsidP="0044621C">
            <w:r>
              <w:t>Ma</w:t>
            </w:r>
            <w:r>
              <w:t>y 2024</w:t>
            </w:r>
          </w:p>
        </w:tc>
      </w:tr>
      <w:tr w:rsidR="00C431C3" w14:paraId="30445BD9" w14:textId="77777777" w:rsidTr="0044621C">
        <w:tc>
          <w:tcPr>
            <w:tcW w:w="3936" w:type="dxa"/>
          </w:tcPr>
          <w:p w14:paraId="2F45A2C7" w14:textId="77777777" w:rsidR="00C431C3" w:rsidRDefault="00C431C3" w:rsidP="0044621C">
            <w:r>
              <w:t>Grant Policy</w:t>
            </w:r>
          </w:p>
        </w:tc>
        <w:tc>
          <w:tcPr>
            <w:tcW w:w="1774" w:type="dxa"/>
          </w:tcPr>
          <w:p w14:paraId="1D827161" w14:textId="5D0B023B" w:rsidR="00C431C3" w:rsidRDefault="00C431C3" w:rsidP="0044621C">
            <w:r>
              <w:t>November 2024</w:t>
            </w:r>
          </w:p>
        </w:tc>
      </w:tr>
      <w:tr w:rsidR="00C431C3" w14:paraId="1512753F" w14:textId="77777777" w:rsidTr="0044621C">
        <w:tc>
          <w:tcPr>
            <w:tcW w:w="3936" w:type="dxa"/>
          </w:tcPr>
          <w:p w14:paraId="498463DB" w14:textId="77777777" w:rsidR="00C431C3" w:rsidRDefault="00C431C3" w:rsidP="0044621C">
            <w:r>
              <w:t>Code of Conduct</w:t>
            </w:r>
          </w:p>
        </w:tc>
        <w:tc>
          <w:tcPr>
            <w:tcW w:w="1774" w:type="dxa"/>
          </w:tcPr>
          <w:p w14:paraId="76F7A218" w14:textId="1785E24E" w:rsidR="00C431C3" w:rsidRDefault="00C431C3" w:rsidP="0044621C">
            <w:r>
              <w:t>Ma</w:t>
            </w:r>
            <w:r>
              <w:t>y 2024</w:t>
            </w:r>
          </w:p>
        </w:tc>
      </w:tr>
      <w:tr w:rsidR="00C431C3" w14:paraId="34A06447" w14:textId="77777777" w:rsidTr="0044621C">
        <w:tc>
          <w:tcPr>
            <w:tcW w:w="3936" w:type="dxa"/>
          </w:tcPr>
          <w:p w14:paraId="0028B58D" w14:textId="77777777" w:rsidR="00C431C3" w:rsidRPr="00B26ABA" w:rsidRDefault="00C431C3" w:rsidP="0044621C">
            <w:r w:rsidRPr="00B26ABA">
              <w:t>Protocol and Guidance on Pre-Application Meetings with Developers</w:t>
            </w:r>
          </w:p>
        </w:tc>
        <w:tc>
          <w:tcPr>
            <w:tcW w:w="1774" w:type="dxa"/>
          </w:tcPr>
          <w:p w14:paraId="34C99686" w14:textId="23C6857B" w:rsidR="00C431C3" w:rsidRDefault="00C431C3" w:rsidP="0044621C">
            <w:r>
              <w:t>December 2024</w:t>
            </w:r>
          </w:p>
        </w:tc>
      </w:tr>
      <w:tr w:rsidR="00C431C3" w14:paraId="29BB36E7" w14:textId="77777777" w:rsidTr="0044621C">
        <w:tc>
          <w:tcPr>
            <w:tcW w:w="3936" w:type="dxa"/>
          </w:tcPr>
          <w:p w14:paraId="0833D89B" w14:textId="77777777" w:rsidR="00C431C3" w:rsidRDefault="00C431C3" w:rsidP="0044621C">
            <w:r>
              <w:t>Reserve Policy</w:t>
            </w:r>
          </w:p>
        </w:tc>
        <w:tc>
          <w:tcPr>
            <w:tcW w:w="1774" w:type="dxa"/>
          </w:tcPr>
          <w:p w14:paraId="4809597F" w14:textId="1A2B63B0" w:rsidR="00C431C3" w:rsidRDefault="00C431C3" w:rsidP="0044621C">
            <w:r>
              <w:t>June 2024</w:t>
            </w:r>
          </w:p>
        </w:tc>
      </w:tr>
    </w:tbl>
    <w:p w14:paraId="0321B7D4" w14:textId="77777777" w:rsidR="00F669BD" w:rsidRDefault="00F669BD"/>
    <w:p w14:paraId="7421D35F" w14:textId="2F37FFD0" w:rsidR="00C431C3" w:rsidRDefault="00C431C3">
      <w:r>
        <w:t>Additional Policies to be created by Clerk as per GAPTC Mandatory/Desirable list and put to council in September 2024 – March 2025</w:t>
      </w:r>
    </w:p>
    <w:sectPr w:rsidR="00C431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C80F" w14:textId="77777777" w:rsidR="00C431C3" w:rsidRDefault="00C431C3" w:rsidP="00C431C3">
      <w:pPr>
        <w:spacing w:after="0" w:line="240" w:lineRule="auto"/>
      </w:pPr>
      <w:r>
        <w:separator/>
      </w:r>
    </w:p>
  </w:endnote>
  <w:endnote w:type="continuationSeparator" w:id="0">
    <w:p w14:paraId="7CAB4A8F" w14:textId="77777777" w:rsidR="00C431C3" w:rsidRDefault="00C431C3" w:rsidP="00C4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0241" w14:textId="77777777" w:rsidR="00C431C3" w:rsidRDefault="00C431C3" w:rsidP="00C431C3">
      <w:pPr>
        <w:spacing w:after="0" w:line="240" w:lineRule="auto"/>
      </w:pPr>
      <w:r>
        <w:separator/>
      </w:r>
    </w:p>
  </w:footnote>
  <w:footnote w:type="continuationSeparator" w:id="0">
    <w:p w14:paraId="5A025830" w14:textId="77777777" w:rsidR="00C431C3" w:rsidRDefault="00C431C3" w:rsidP="00C4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F0A6" w14:textId="77777777" w:rsidR="00C431C3" w:rsidRDefault="00C431C3">
    <w:pPr>
      <w:pStyle w:val="Header"/>
    </w:pPr>
  </w:p>
  <w:p w14:paraId="5DD2FFAD" w14:textId="77777777" w:rsidR="00C431C3" w:rsidRDefault="00C43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C3"/>
    <w:rsid w:val="00287ABA"/>
    <w:rsid w:val="006C3747"/>
    <w:rsid w:val="007A0B37"/>
    <w:rsid w:val="00894F90"/>
    <w:rsid w:val="008C4EC2"/>
    <w:rsid w:val="00BA56A1"/>
    <w:rsid w:val="00C431C3"/>
    <w:rsid w:val="00F6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D0D6"/>
  <w15:chartTrackingRefBased/>
  <w15:docId w15:val="{E0911067-7337-4678-AF16-A9572988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C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1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1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1C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3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1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3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1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431C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 Nibley Parish Council</dc:creator>
  <cp:keywords/>
  <dc:description/>
  <cp:lastModifiedBy>Clerk North Nibley Parish Council</cp:lastModifiedBy>
  <cp:revision>1</cp:revision>
  <dcterms:created xsi:type="dcterms:W3CDTF">2024-05-12T08:17:00Z</dcterms:created>
  <dcterms:modified xsi:type="dcterms:W3CDTF">2024-05-12T08:24:00Z</dcterms:modified>
</cp:coreProperties>
</file>